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8ADC" w14:textId="77777777" w:rsidR="00E22039" w:rsidRPr="00627D1B" w:rsidRDefault="00E22039" w:rsidP="00E2203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  <w:r w:rsidRPr="00627D1B">
        <w:rPr>
          <w:rFonts w:cstheme="minorHAnsi"/>
        </w:rPr>
        <w:t>ACME Core Steering Committee</w:t>
      </w:r>
    </w:p>
    <w:p w14:paraId="329AC681" w14:textId="77777777" w:rsidR="00E22039" w:rsidRPr="00627D1B" w:rsidRDefault="00E22039" w:rsidP="00E2203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  <w:r w:rsidRPr="00627D1B">
        <w:rPr>
          <w:rFonts w:cstheme="minorHAnsi"/>
        </w:rPr>
        <w:t>Tuesday, October 19</w:t>
      </w:r>
      <w:r w:rsidRPr="00627D1B">
        <w:rPr>
          <w:rFonts w:cstheme="minorHAnsi"/>
          <w:vertAlign w:val="superscript"/>
        </w:rPr>
        <w:t>th</w:t>
      </w:r>
    </w:p>
    <w:p w14:paraId="76BE1F9F" w14:textId="0C227448" w:rsidR="00E22039" w:rsidRDefault="00E22039" w:rsidP="00E2203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  <w:r w:rsidRPr="00627D1B">
        <w:rPr>
          <w:rFonts w:cstheme="minorHAnsi"/>
        </w:rPr>
        <w:t>12-1:30pm</w:t>
      </w:r>
    </w:p>
    <w:p w14:paraId="20D3998B" w14:textId="6BCC0DFE" w:rsidR="000A7E03" w:rsidRPr="00627D1B" w:rsidRDefault="000A7E03" w:rsidP="00E22039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</w:rPr>
      </w:pPr>
      <w:r>
        <w:rPr>
          <w:rFonts w:cstheme="minorHAnsi"/>
        </w:rPr>
        <w:t>Meeting Minutes</w:t>
      </w:r>
    </w:p>
    <w:p w14:paraId="76D01204" w14:textId="77777777" w:rsidR="00E22039" w:rsidRPr="00627D1B" w:rsidRDefault="00E22039" w:rsidP="00E22039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27501C04" w14:textId="634A7F91" w:rsidR="00E22039" w:rsidRDefault="00E22039" w:rsidP="00E220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Minutes from September meeting. </w:t>
      </w:r>
    </w:p>
    <w:p w14:paraId="3C0CD44A" w14:textId="3FDA3737" w:rsidR="00E22039" w:rsidRDefault="00E22039" w:rsidP="00E22039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Is our committee open to new members? </w:t>
      </w:r>
      <w:r w:rsidR="00776F71">
        <w:rPr>
          <w:rFonts w:cstheme="minorHAnsi"/>
        </w:rPr>
        <w:t xml:space="preserve">No. </w:t>
      </w:r>
    </w:p>
    <w:p w14:paraId="3185209C" w14:textId="5194EE5A" w:rsidR="00776F71" w:rsidRDefault="00776F71" w:rsidP="00284D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We will make the Advisory Committee more active and stronger.</w:t>
      </w:r>
      <w:r w:rsidR="00284D43">
        <w:rPr>
          <w:rFonts w:cstheme="minorHAnsi"/>
        </w:rPr>
        <w:t xml:space="preserve"> Update Advisory Council Charge to give it more teeth.</w:t>
      </w:r>
    </w:p>
    <w:p w14:paraId="39CB3EAF" w14:textId="03FDCAE5" w:rsidR="00284D43" w:rsidRDefault="00284D43" w:rsidP="00284D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Advisory can put agenda items on Core Steering Committee</w:t>
      </w:r>
    </w:p>
    <w:p w14:paraId="3A5D5C54" w14:textId="6826B670" w:rsidR="00284D43" w:rsidRDefault="00284D43" w:rsidP="00284D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Advisory Council will meet twice/semester</w:t>
      </w:r>
    </w:p>
    <w:p w14:paraId="79EE681F" w14:textId="77777777" w:rsidR="00E22039" w:rsidRDefault="00E22039" w:rsidP="00E22039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474F82F8" w14:textId="77777777" w:rsidR="00E22039" w:rsidRPr="00627D1B" w:rsidRDefault="00E22039" w:rsidP="00E220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627D1B">
        <w:rPr>
          <w:rFonts w:cstheme="minorHAnsi"/>
        </w:rPr>
        <w:t>Midterms! Time to Review of ACME Activities this far. We have been very BUSY! Great job everyone! All Fall 2021 Activities are at the bottom of the agenda.</w:t>
      </w:r>
    </w:p>
    <w:p w14:paraId="506042CD" w14:textId="77777777" w:rsidR="00E22039" w:rsidRPr="00627D1B" w:rsidRDefault="00E22039" w:rsidP="00E22039">
      <w:pPr>
        <w:pStyle w:val="ListParagraph"/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17EFA318" w14:textId="486BBB9F" w:rsidR="00E22039" w:rsidRDefault="00E22039" w:rsidP="00E220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627D1B">
        <w:rPr>
          <w:rFonts w:cstheme="minorHAnsi"/>
        </w:rPr>
        <w:t>Upcoming important dates:</w:t>
      </w:r>
    </w:p>
    <w:p w14:paraId="55FA1866" w14:textId="77777777" w:rsidR="00E35F4D" w:rsidRPr="00E35F4D" w:rsidRDefault="00E35F4D" w:rsidP="00E35F4D">
      <w:pPr>
        <w:pStyle w:val="ListParagraph"/>
        <w:rPr>
          <w:rFonts w:cstheme="minorHAnsi"/>
        </w:rPr>
      </w:pPr>
    </w:p>
    <w:p w14:paraId="6809AB36" w14:textId="764B8B7C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English survey: heard from 9 campuses and a need for more communication about ACME. There is a need for guidelines—can they say that there is an enrollment cap, tutors in the class, etc. </w:t>
      </w:r>
    </w:p>
    <w:p w14:paraId="67E0F802" w14:textId="3C974157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11B26D91" w14:textId="2AE327E4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Professional Learning: We have more people seeking out FOCI series than we have seats! If Forrest can help, please reach out to him. </w:t>
      </w:r>
    </w:p>
    <w:p w14:paraId="677E2FE4" w14:textId="6F002467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738176CE" w14:textId="422DFAF8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Math: Had a path to Calculus meeting where Frank </w:t>
      </w:r>
      <w:proofErr w:type="spellStart"/>
      <w:r>
        <w:rPr>
          <w:rFonts w:cstheme="minorHAnsi"/>
        </w:rPr>
        <w:t>Savina</w:t>
      </w:r>
      <w:proofErr w:type="spellEnd"/>
      <w:r>
        <w:rPr>
          <w:rFonts w:cstheme="minorHAnsi"/>
        </w:rPr>
        <w:t xml:space="preserve"> was the </w:t>
      </w:r>
      <w:r w:rsidR="008E363D">
        <w:rPr>
          <w:rFonts w:cstheme="minorHAnsi"/>
        </w:rPr>
        <w:t>keynote</w:t>
      </w:r>
      <w:r>
        <w:rPr>
          <w:rFonts w:cstheme="minorHAnsi"/>
        </w:rPr>
        <w:t xml:space="preserve"> and well-received.</w:t>
      </w:r>
      <w:r w:rsidR="008E363D">
        <w:rPr>
          <w:rFonts w:cstheme="minorHAnsi"/>
        </w:rPr>
        <w:t xml:space="preserve"> The Math Studies Program is nearly finished! </w:t>
      </w:r>
    </w:p>
    <w:p w14:paraId="41180E8F" w14:textId="52F3691A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5F13EC86" w14:textId="111D7B93" w:rsid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Communications: There is a logo for ACME. If people have a need for communications need, reach out to Mike Stefanowicz. </w:t>
      </w:r>
      <w:r w:rsidR="008E363D">
        <w:rPr>
          <w:rFonts w:cstheme="minorHAnsi"/>
        </w:rPr>
        <w:t xml:space="preserve">Can we call it Alignment and Completion of Math and English? Might want to separate Math and English. </w:t>
      </w:r>
    </w:p>
    <w:p w14:paraId="0F29B2A2" w14:textId="77777777" w:rsidR="00E35F4D" w:rsidRPr="00E35F4D" w:rsidRDefault="00E35F4D" w:rsidP="00E35F4D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5F50836B" w14:textId="77777777" w:rsidR="00E22039" w:rsidRPr="00627D1B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627D1B">
        <w:rPr>
          <w:rFonts w:eastAsia="Times New Roman" w:cstheme="minorHAnsi"/>
          <w:color w:val="000000"/>
          <w:u w:val="single"/>
        </w:rPr>
        <w:t>Professional Learning:</w:t>
      </w:r>
    </w:p>
    <w:p w14:paraId="2ECE8673" w14:textId="77777777" w:rsidR="00E22039" w:rsidRPr="00627D1B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27D1B">
        <w:rPr>
          <w:rFonts w:eastAsia="Times New Roman" w:cstheme="minorHAnsi"/>
          <w:color w:val="000000"/>
        </w:rPr>
        <w:t>Math: Monday, October 25 and 12-2pm</w:t>
      </w:r>
    </w:p>
    <w:p w14:paraId="4408B6CE" w14:textId="77777777" w:rsidR="00E22039" w:rsidRPr="00627D1B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27D1B">
        <w:rPr>
          <w:rFonts w:eastAsia="Times New Roman" w:cstheme="minorHAnsi"/>
          <w:color w:val="000000"/>
        </w:rPr>
        <w:t>English: Wednesday, Nov. 3</w:t>
      </w:r>
      <w:r w:rsidRPr="00627D1B">
        <w:rPr>
          <w:rFonts w:eastAsia="Times New Roman" w:cstheme="minorHAnsi"/>
          <w:color w:val="000000"/>
          <w:vertAlign w:val="superscript"/>
        </w:rPr>
        <w:t>rd</w:t>
      </w:r>
      <w:r w:rsidRPr="00627D1B">
        <w:rPr>
          <w:rFonts w:eastAsia="Times New Roman" w:cstheme="minorHAnsi"/>
          <w:color w:val="000000"/>
        </w:rPr>
        <w:t xml:space="preserve"> at 2pm</w:t>
      </w:r>
    </w:p>
    <w:p w14:paraId="1D59CC30" w14:textId="77777777" w:rsidR="00E22039" w:rsidRPr="00627D1B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FB0EA1" w14:textId="77777777" w:rsidR="00E22039" w:rsidRPr="00627D1B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627D1B">
        <w:rPr>
          <w:rFonts w:eastAsia="Times New Roman" w:cstheme="minorHAnsi"/>
          <w:color w:val="000000"/>
          <w:u w:val="single"/>
        </w:rPr>
        <w:t xml:space="preserve">ACME Leadership: </w:t>
      </w:r>
    </w:p>
    <w:p w14:paraId="726CEB03" w14:textId="77777777" w:rsidR="00E22039" w:rsidRPr="00627D1B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27D1B">
        <w:rPr>
          <w:rFonts w:eastAsia="Times New Roman" w:cstheme="minorHAnsi"/>
          <w:color w:val="000000"/>
        </w:rPr>
        <w:t>CCET Meeting Friday, October 22</w:t>
      </w:r>
      <w:r w:rsidRPr="00627D1B">
        <w:rPr>
          <w:rFonts w:eastAsia="Times New Roman" w:cstheme="minorHAnsi"/>
          <w:color w:val="000000"/>
          <w:vertAlign w:val="superscript"/>
        </w:rPr>
        <w:t>nd</w:t>
      </w:r>
      <w:r w:rsidRPr="00627D1B">
        <w:rPr>
          <w:rFonts w:eastAsia="Times New Roman" w:cstheme="minorHAnsi"/>
          <w:color w:val="000000"/>
        </w:rPr>
        <w:t xml:space="preserve"> at 10am</w:t>
      </w:r>
    </w:p>
    <w:p w14:paraId="5780B897" w14:textId="77777777" w:rsidR="00E22039" w:rsidRPr="00627D1B" w:rsidRDefault="00E22039" w:rsidP="00E22039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00366548" w14:textId="4949D4C1" w:rsidR="00E22039" w:rsidRDefault="00E22039" w:rsidP="00E2203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27D1B">
        <w:rPr>
          <w:rFonts w:cstheme="minorHAnsi"/>
        </w:rPr>
        <w:t xml:space="preserve">Connecting </w:t>
      </w:r>
      <w:r w:rsidRPr="00627D1B">
        <w:rPr>
          <w:rFonts w:eastAsia="Times New Roman" w:cstheme="minorHAnsi"/>
          <w:color w:val="000000"/>
        </w:rPr>
        <w:t>Jose Cortes: </w:t>
      </w:r>
      <w:hyperlink r:id="rId8" w:history="1">
        <w:r w:rsidRPr="00627D1B">
          <w:rPr>
            <w:rStyle w:val="Hyperlink"/>
            <w:rFonts w:eastAsia="Times New Roman" w:cstheme="minorHAnsi"/>
          </w:rPr>
          <w:t>jose.cortes@solano.edu</w:t>
        </w:r>
      </w:hyperlink>
      <w:r w:rsidRPr="00627D1B">
        <w:rPr>
          <w:rFonts w:eastAsia="Times New Roman" w:cstheme="minorHAnsi"/>
          <w:color w:val="000000"/>
        </w:rPr>
        <w:t xml:space="preserve"> to ESL Council</w:t>
      </w:r>
      <w:r w:rsidR="0090765D">
        <w:rPr>
          <w:rFonts w:eastAsia="Times New Roman" w:cstheme="minorHAnsi"/>
          <w:color w:val="000000"/>
        </w:rPr>
        <w:t xml:space="preserve"> on Monday, October </w:t>
      </w:r>
      <w:r w:rsidR="00F22CE3">
        <w:rPr>
          <w:rFonts w:eastAsia="Times New Roman" w:cstheme="minorHAnsi"/>
          <w:color w:val="000000"/>
        </w:rPr>
        <w:t>25</w:t>
      </w:r>
      <w:r w:rsidR="00F22CE3" w:rsidRPr="00F22CE3">
        <w:rPr>
          <w:rFonts w:eastAsia="Times New Roman" w:cstheme="minorHAnsi"/>
          <w:color w:val="000000"/>
          <w:vertAlign w:val="superscript"/>
        </w:rPr>
        <w:t>th</w:t>
      </w:r>
      <w:r w:rsidR="00F22CE3">
        <w:rPr>
          <w:rFonts w:eastAsia="Times New Roman" w:cstheme="minorHAnsi"/>
          <w:color w:val="000000"/>
        </w:rPr>
        <w:t>.</w:t>
      </w:r>
    </w:p>
    <w:p w14:paraId="41D82843" w14:textId="41E35D18" w:rsidR="00E22039" w:rsidRPr="00627D1B" w:rsidRDefault="00E22039" w:rsidP="00E2203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Update on Transferability of Math courses with Academic Deans. </w:t>
      </w:r>
      <w:r w:rsidR="008E363D">
        <w:rPr>
          <w:rFonts w:cstheme="minorHAnsi"/>
        </w:rPr>
        <w:t>Ken Klucznik gave a reminder about evaluating transfer credits. How does math continue this work with the CSCU?  Start with normal channels and then the leadership will develop connections to get representation.</w:t>
      </w:r>
      <w:r w:rsidR="00AA40DD">
        <w:rPr>
          <w:rFonts w:cstheme="minorHAnsi"/>
        </w:rPr>
        <w:t xml:space="preserve"> Transfer of ESL credits also needs to be looked at. </w:t>
      </w:r>
    </w:p>
    <w:p w14:paraId="36522298" w14:textId="77777777" w:rsidR="00E22039" w:rsidRPr="00F22CE3" w:rsidRDefault="00E22039" w:rsidP="00F22CE3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0805FF8F" w14:textId="77777777" w:rsidR="00E22039" w:rsidRDefault="00E22039" w:rsidP="00E2203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27D1B">
        <w:rPr>
          <w:rFonts w:eastAsia="Times New Roman" w:cstheme="minorHAnsi"/>
          <w:color w:val="000000"/>
        </w:rPr>
        <w:t>Discussion Points:</w:t>
      </w:r>
    </w:p>
    <w:p w14:paraId="5D4567D3" w14:textId="77777777" w:rsidR="00BB1B4D" w:rsidRDefault="00E22039" w:rsidP="00E2203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 there anything in the PA12-40 Law that negates ACME?</w:t>
      </w:r>
      <w:r w:rsidR="007B6511">
        <w:rPr>
          <w:rFonts w:eastAsia="Times New Roman" w:cstheme="minorHAnsi"/>
          <w:color w:val="000000"/>
        </w:rPr>
        <w:t xml:space="preserve"> </w:t>
      </w:r>
    </w:p>
    <w:p w14:paraId="6929B85C" w14:textId="477A81D2" w:rsidR="00E22039" w:rsidRPr="00BB1B4D" w:rsidRDefault="007B6511" w:rsidP="00BB1B4D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BB1B4D">
        <w:rPr>
          <w:rFonts w:eastAsia="Times New Roman" w:cstheme="minorHAnsi"/>
          <w:color w:val="000000"/>
        </w:rPr>
        <w:t xml:space="preserve">No, our understanding is that </w:t>
      </w:r>
      <w:r w:rsidR="003B4653" w:rsidRPr="00BB1B4D">
        <w:rPr>
          <w:rFonts w:eastAsia="Times New Roman" w:cstheme="minorHAnsi"/>
          <w:color w:val="000000"/>
        </w:rPr>
        <w:t xml:space="preserve">PA12-40 </w:t>
      </w:r>
      <w:r w:rsidR="00377813" w:rsidRPr="00BB1B4D">
        <w:rPr>
          <w:rFonts w:eastAsia="Times New Roman" w:cstheme="minorHAnsi"/>
          <w:color w:val="000000"/>
        </w:rPr>
        <w:t xml:space="preserve">language addresses students who are </w:t>
      </w:r>
      <w:r w:rsidR="00A72A8B" w:rsidRPr="00BB1B4D">
        <w:rPr>
          <w:rFonts w:eastAsia="Times New Roman" w:cstheme="minorHAnsi"/>
          <w:color w:val="000000"/>
        </w:rPr>
        <w:t>deemed not ready for college and the ACME policy is assuming that students are ready for college.</w:t>
      </w:r>
      <w:r w:rsidR="00BB1B4D">
        <w:rPr>
          <w:rFonts w:eastAsia="Times New Roman" w:cstheme="minorHAnsi"/>
          <w:color w:val="000000"/>
        </w:rPr>
        <w:t xml:space="preserve"> Transitional Programs will </w:t>
      </w:r>
      <w:r w:rsidR="00BB1B4D">
        <w:rPr>
          <w:rFonts w:eastAsia="Times New Roman" w:cstheme="minorHAnsi"/>
          <w:color w:val="000000"/>
        </w:rPr>
        <w:lastRenderedPageBreak/>
        <w:t xml:space="preserve">be allowed to continue such that </w:t>
      </w:r>
      <w:r w:rsidR="00474B0A">
        <w:rPr>
          <w:rFonts w:eastAsia="Times New Roman" w:cstheme="minorHAnsi"/>
          <w:color w:val="000000"/>
        </w:rPr>
        <w:t>those programs</w:t>
      </w:r>
      <w:r w:rsidR="00383BC0">
        <w:rPr>
          <w:rFonts w:eastAsia="Times New Roman" w:cstheme="minorHAnsi"/>
          <w:color w:val="000000"/>
        </w:rPr>
        <w:t xml:space="preserve"> are not pre-requisites or preclude students for registering for </w:t>
      </w:r>
      <w:r w:rsidR="002414EB">
        <w:rPr>
          <w:rFonts w:eastAsia="Times New Roman" w:cstheme="minorHAnsi"/>
          <w:color w:val="000000"/>
        </w:rPr>
        <w:t xml:space="preserve">gateway English and Math courses. </w:t>
      </w:r>
      <w:r w:rsidR="00AB3A55">
        <w:rPr>
          <w:rFonts w:eastAsia="Times New Roman" w:cstheme="minorHAnsi"/>
          <w:color w:val="000000"/>
        </w:rPr>
        <w:t xml:space="preserve">There is recognition in the policy that </w:t>
      </w:r>
      <w:r w:rsidR="001B6BB3">
        <w:rPr>
          <w:rFonts w:eastAsia="Times New Roman" w:cstheme="minorHAnsi"/>
          <w:color w:val="000000"/>
        </w:rPr>
        <w:t xml:space="preserve">for some the co-req model may not be enough. </w:t>
      </w:r>
    </w:p>
    <w:p w14:paraId="00929018" w14:textId="77777777" w:rsidR="00E22039" w:rsidRPr="001D2FF2" w:rsidRDefault="00E22039" w:rsidP="00E22039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1AEA710" w14:textId="454837BC" w:rsidR="00E22039" w:rsidRPr="00324067" w:rsidRDefault="00E22039" w:rsidP="00E2203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83915">
        <w:rPr>
          <w:rFonts w:eastAsia="Times New Roman" w:cstheme="minorHAnsi"/>
          <w:color w:val="000000"/>
          <w:bdr w:val="none" w:sz="0" w:space="0" w:color="auto" w:frame="1"/>
        </w:rPr>
        <w:t xml:space="preserve">How are the Discipline Groups to work with Placement, Transitional, High School, </w:t>
      </w:r>
      <w:proofErr w:type="spellStart"/>
      <w:r w:rsidRPr="00483915">
        <w:rPr>
          <w:rFonts w:eastAsia="Times New Roman" w:cstheme="minorHAnsi"/>
          <w:color w:val="000000"/>
          <w:bdr w:val="none" w:sz="0" w:space="0" w:color="auto" w:frame="1"/>
        </w:rPr>
        <w:t>etc</w:t>
      </w:r>
      <w:proofErr w:type="spellEnd"/>
      <w:r w:rsidRPr="00483915">
        <w:rPr>
          <w:rFonts w:eastAsia="Times New Roman" w:cstheme="minorHAnsi"/>
          <w:color w:val="000000"/>
          <w:bdr w:val="none" w:sz="0" w:space="0" w:color="auto" w:frame="1"/>
        </w:rPr>
        <w:t>? Are they responsible for coordinator/leading/just giving input that?</w:t>
      </w:r>
      <w:r w:rsidR="00EC2952">
        <w:rPr>
          <w:rFonts w:eastAsia="Times New Roman" w:cstheme="minorHAnsi"/>
          <w:color w:val="000000"/>
          <w:bdr w:val="none" w:sz="0" w:space="0" w:color="auto" w:frame="1"/>
        </w:rPr>
        <w:t xml:space="preserve"> We did not </w:t>
      </w:r>
      <w:r w:rsidR="00F5149E">
        <w:rPr>
          <w:rFonts w:eastAsia="Times New Roman" w:cstheme="minorHAnsi"/>
          <w:color w:val="000000"/>
          <w:bdr w:val="none" w:sz="0" w:space="0" w:color="auto" w:frame="1"/>
        </w:rPr>
        <w:t xml:space="preserve">get to this point. </w:t>
      </w:r>
    </w:p>
    <w:p w14:paraId="744BC915" w14:textId="77777777" w:rsidR="00E22039" w:rsidRDefault="00E22039" w:rsidP="00E220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4B3D5673" w14:textId="77777777" w:rsidR="00AA40DD" w:rsidRPr="00AA40DD" w:rsidRDefault="00E22039" w:rsidP="00AA40D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324067">
        <w:rPr>
          <w:rFonts w:eastAsia="Times New Roman" w:cstheme="minorHAnsi"/>
          <w:color w:val="201F1E"/>
        </w:rPr>
        <w:t>How do we make the support structure work within the ACME policy?</w:t>
      </w:r>
    </w:p>
    <w:p w14:paraId="2B2FD649" w14:textId="77777777" w:rsidR="004166EE" w:rsidRDefault="00AA40DD" w:rsidP="00AA40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Embedded tutoring hours—bonuses, study tips, incentivize participation. </w:t>
      </w:r>
    </w:p>
    <w:p w14:paraId="0DC6022B" w14:textId="7AA0BD92" w:rsidR="00E22039" w:rsidRPr="00483915" w:rsidRDefault="004166EE" w:rsidP="00AA40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Create a proposal and put it to leadership. </w:t>
      </w:r>
      <w:r w:rsidR="00E22039" w:rsidRPr="00483915">
        <w:rPr>
          <w:rFonts w:eastAsia="Times New Roman" w:cstheme="minorHAnsi"/>
          <w:color w:val="201F1E"/>
          <w:sz w:val="24"/>
          <w:szCs w:val="24"/>
        </w:rPr>
        <w:t> </w:t>
      </w:r>
    </w:p>
    <w:p w14:paraId="6544FCDC" w14:textId="0C46D9EB" w:rsidR="007E61D7" w:rsidRDefault="00BB57DC"/>
    <w:p w14:paraId="1522B5CF" w14:textId="6FA58AD5" w:rsidR="0090765D" w:rsidRDefault="0090765D"/>
    <w:p w14:paraId="3CCBF5E8" w14:textId="641E81D8" w:rsidR="0090765D" w:rsidRDefault="0090765D">
      <w:r>
        <w:t>Items not discussed:</w:t>
      </w:r>
    </w:p>
    <w:p w14:paraId="155EB753" w14:textId="77777777" w:rsidR="0090765D" w:rsidRPr="00627D1B" w:rsidRDefault="0090765D" w:rsidP="0090765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27D1B">
        <w:rPr>
          <w:rFonts w:eastAsia="Times New Roman" w:cstheme="minorHAnsi"/>
          <w:color w:val="000000"/>
        </w:rPr>
        <w:t>Advisory Council:</w:t>
      </w:r>
    </w:p>
    <w:p w14:paraId="6DABAE96" w14:textId="77777777" w:rsidR="0090765D" w:rsidRPr="00627D1B" w:rsidRDefault="0090765D" w:rsidP="0090765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627D1B">
        <w:rPr>
          <w:rFonts w:eastAsia="Times New Roman" w:cstheme="minorHAnsi"/>
          <w:b/>
          <w:bCs/>
          <w:color w:val="000000"/>
        </w:rPr>
        <w:t xml:space="preserve">Adding?? </w:t>
      </w:r>
      <w:r w:rsidRPr="00627D1B">
        <w:rPr>
          <w:rFonts w:cstheme="minorHAnsi"/>
          <w:b/>
          <w:bCs/>
          <w:color w:val="000000"/>
          <w:shd w:val="clear" w:color="auto" w:fill="FFFFFF"/>
        </w:rPr>
        <w:t>Registrars and Disability Services and pre-matriculation programs, admissions, financial aid</w:t>
      </w:r>
    </w:p>
    <w:p w14:paraId="6E55A81D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CCET—Christine Ruggiero, </w:t>
      </w:r>
      <w:hyperlink r:id="rId9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CRuggiero@mxcc.commnet.edu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and Susan Gentry, Gentry, Susan &lt;</w:t>
      </w:r>
      <w:hyperlink r:id="rId10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SGentry@txcc.commnet.edu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671F4D41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CMAC—Deb Rimkus and Kathy 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Herron &lt;</w:t>
      </w:r>
      <w:hyperlink r:id="rId11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KHerron@ccc.commnet.edu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36E3A608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ESL--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Hannelore Moeckel-Rieke &lt;</w:t>
      </w:r>
      <w:hyperlink r:id="rId12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HMoeckel-Rieke@ncc.commnet.edu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56655E91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EMSA/Advising—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Buccilli, Michael V. &lt;</w:t>
      </w:r>
      <w:hyperlink r:id="rId13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MBuccilli@commnet.edu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09E9BC77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Transitional—Laura McCarthy, </w:t>
      </w:r>
      <w:hyperlink r:id="rId14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lmccarthy@nwcc.edu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 Marie Basche, </w:t>
      </w:r>
      <w:hyperlink r:id="rId15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ABasche@ccc.commnet.edu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 Michelle Saindon, </w:t>
      </w:r>
      <w:hyperlink r:id="rId16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Msaindon@txcc.commnet.edu</w:t>
        </w:r>
      </w:hyperlink>
    </w:p>
    <w:p w14:paraId="66EFE843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Tutoring—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Hinojosa, Angelina &lt;</w:t>
      </w:r>
      <w:hyperlink r:id="rId17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AHinojosa@acc.commnet.edu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1CAE33AD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DEI—Kimberly James, </w:t>
      </w:r>
      <w:hyperlink r:id="rId18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KJames@txcc.commnet.edu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 and Kerry Beckford </w:t>
      </w:r>
      <w:hyperlink r:id="rId19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KBeckford@txcc.commnet.edu</w:t>
        </w:r>
      </w:hyperlink>
    </w:p>
    <w:p w14:paraId="62012573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FYE—Jill </w:t>
      </w:r>
      <w:proofErr w:type="spellStart"/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Rushbrook</w:t>
      </w:r>
      <w:proofErr w:type="spellEnd"/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Rushbrook</w:t>
      </w:r>
      <w:proofErr w:type="spellEnd"/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Jill A &lt;</w:t>
      </w:r>
      <w:hyperlink r:id="rId20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JRushbrook@acc.commnet.edu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6106900E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Placement </w:t>
      </w:r>
      <w:r w:rsidRPr="00627D1B">
        <w:rPr>
          <w:rStyle w:val="markorsfiga20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Council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—Georgette Hyman, </w:t>
      </w:r>
      <w:hyperlink r:id="rId21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ghyman@mcc.commnet.edu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 and Laura McCarthy, </w:t>
      </w:r>
      <w:hyperlink r:id="rId22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Lmccarthy@nwcc.edu</w:t>
        </w:r>
      </w:hyperlink>
    </w:p>
    <w:p w14:paraId="53D15CC6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IR—JD Mathewson, </w:t>
      </w:r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Mathewson, Jesse-Douglas &lt;</w:t>
      </w:r>
      <w:hyperlink r:id="rId23" w:tgtFrame="_blank" w:history="1">
        <w:r w:rsidRPr="00627D1B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JMathewson@commnet.edu</w:t>
        </w:r>
      </w:hyperlink>
      <w:r w:rsidRPr="00627D1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&gt;</w:t>
      </w:r>
    </w:p>
    <w:p w14:paraId="21E10327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cademic 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tudent 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ffairs CC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Dean</w:t>
      </w:r>
      <w:proofErr w:type="gramStart"/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—(</w:t>
      </w:r>
      <w:proofErr w:type="gramEnd"/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Recommendation for 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Teresa Foley and Robin Avant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5042C63C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State Department of Education and/or Adult Ed--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(Recommendations: Sabrina Mancini?)</w:t>
      </w:r>
    </w:p>
    <w:p w14:paraId="2CBBC82F" w14:textId="77777777" w:rsidR="0090765D" w:rsidRPr="00627D1B" w:rsidRDefault="0090765D" w:rsidP="009076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State University Faculty-- (Recommendations for: 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Elizabeth Hart from Southern </w:t>
      </w:r>
      <w:hyperlink r:id="rId24" w:history="1">
        <w:r w:rsidRPr="00627D1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harte4@southernct.edu</w:t>
        </w:r>
      </w:hyperlink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,  Senan Hayes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>Elizabeth Brewer Olson (CCSU).</w:t>
      </w:r>
      <w:r w:rsidRPr="00627D1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)</w:t>
      </w:r>
    </w:p>
    <w:p w14:paraId="0168324F" w14:textId="77777777" w:rsidR="0090765D" w:rsidRDefault="0090765D"/>
    <w:sectPr w:rsidR="0090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C7"/>
    <w:multiLevelType w:val="multilevel"/>
    <w:tmpl w:val="400A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10171"/>
    <w:multiLevelType w:val="hybridMultilevel"/>
    <w:tmpl w:val="E8C45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47814"/>
    <w:multiLevelType w:val="multilevel"/>
    <w:tmpl w:val="D72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0325D"/>
    <w:multiLevelType w:val="multilevel"/>
    <w:tmpl w:val="400A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9"/>
    <w:rsid w:val="000A7E03"/>
    <w:rsid w:val="001B6BB3"/>
    <w:rsid w:val="002414EB"/>
    <w:rsid w:val="00284D43"/>
    <w:rsid w:val="00377813"/>
    <w:rsid w:val="00383BC0"/>
    <w:rsid w:val="003B4653"/>
    <w:rsid w:val="004166EE"/>
    <w:rsid w:val="00474B0A"/>
    <w:rsid w:val="00642585"/>
    <w:rsid w:val="00776F71"/>
    <w:rsid w:val="007B6511"/>
    <w:rsid w:val="008E363D"/>
    <w:rsid w:val="0090765D"/>
    <w:rsid w:val="00A72A8B"/>
    <w:rsid w:val="00AA40DD"/>
    <w:rsid w:val="00AB3A55"/>
    <w:rsid w:val="00BB1B4D"/>
    <w:rsid w:val="00BD1713"/>
    <w:rsid w:val="00E22039"/>
    <w:rsid w:val="00E35F4D"/>
    <w:rsid w:val="00E559F9"/>
    <w:rsid w:val="00EC2952"/>
    <w:rsid w:val="00ED747D"/>
    <w:rsid w:val="00F11CBB"/>
    <w:rsid w:val="00F22CE3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5424"/>
  <w15:chartTrackingRefBased/>
  <w15:docId w15:val="{F5AF03F5-092B-419F-9C41-F7D36BB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39"/>
    <w:rPr>
      <w:color w:val="0563C1" w:themeColor="hyperlink"/>
      <w:u w:val="single"/>
    </w:rPr>
  </w:style>
  <w:style w:type="character" w:customStyle="1" w:styleId="markorsfiga20">
    <w:name w:val="markorsfiga20"/>
    <w:basedOn w:val="DefaultParagraphFont"/>
    <w:rsid w:val="00E2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cortes@solano.edu" TargetMode="External"/><Relationship Id="rId13" Type="http://schemas.openxmlformats.org/officeDocument/2006/relationships/hyperlink" Target="mailto:MBuccilli@commnet.edu" TargetMode="External"/><Relationship Id="rId18" Type="http://schemas.openxmlformats.org/officeDocument/2006/relationships/hyperlink" Target="mailto:KJames@txcc.commnet.ed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ghyman@mcc.commnet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Moeckel-Rieke@ncc.commnet.edu" TargetMode="External"/><Relationship Id="rId17" Type="http://schemas.openxmlformats.org/officeDocument/2006/relationships/hyperlink" Target="mailto:AHinojosa@acc.commnet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saindon@txcc.commnet.edu" TargetMode="External"/><Relationship Id="rId20" Type="http://schemas.openxmlformats.org/officeDocument/2006/relationships/hyperlink" Target="mailto:JRushbrook@acc.commnet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erron@ccc.commnet.edu" TargetMode="External"/><Relationship Id="rId24" Type="http://schemas.openxmlformats.org/officeDocument/2006/relationships/hyperlink" Target="mailto:harte4@southernct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ABasche@ccc.commnet.edu" TargetMode="External"/><Relationship Id="rId23" Type="http://schemas.openxmlformats.org/officeDocument/2006/relationships/hyperlink" Target="mailto:JMathewson@commnet.edu" TargetMode="External"/><Relationship Id="rId10" Type="http://schemas.openxmlformats.org/officeDocument/2006/relationships/hyperlink" Target="mailto:SGentry@txcc.commnet.edu" TargetMode="External"/><Relationship Id="rId19" Type="http://schemas.openxmlformats.org/officeDocument/2006/relationships/hyperlink" Target="mailto:KBeckford@txcc.commnet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Ruggiero@mxcc.commnet.edu" TargetMode="External"/><Relationship Id="rId14" Type="http://schemas.openxmlformats.org/officeDocument/2006/relationships/hyperlink" Target="mailto:lmccarthy@nwcc.edu" TargetMode="External"/><Relationship Id="rId22" Type="http://schemas.openxmlformats.org/officeDocument/2006/relationships/hyperlink" Target="mailto:Lmccarthy@nw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3A906ABEB6447ACDAA178D05E26BE" ma:contentTypeVersion="4" ma:contentTypeDescription="Create a new document." ma:contentTypeScope="" ma:versionID="3af923e04e32e3eb9bc8a662e217d39b">
  <xsd:schema xmlns:xsd="http://www.w3.org/2001/XMLSchema" xmlns:xs="http://www.w3.org/2001/XMLSchema" xmlns:p="http://schemas.microsoft.com/office/2006/metadata/properties" xmlns:ns2="9adc798b-3ad1-4dbd-9756-af374a283837" targetNamespace="http://schemas.microsoft.com/office/2006/metadata/properties" ma:root="true" ma:fieldsID="f1e77be5f6374666f4296e43c500797a" ns2:_="">
    <xsd:import namespace="9adc798b-3ad1-4dbd-9756-af374a283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798b-3ad1-4dbd-9756-af374a28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406BEB-169A-4319-BD21-2F34932E5B92}"/>
</file>

<file path=customXml/itemProps2.xml><?xml version="1.0" encoding="utf-8"?>
<ds:datastoreItem xmlns:ds="http://schemas.openxmlformats.org/officeDocument/2006/customXml" ds:itemID="{E0BCC4D6-55AC-4E4A-983F-090892355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F6668-2125-4ECE-BC26-47F8C42AC8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856a73d-66b7-4303-bf19-4edfab611aed"/>
    <ds:schemaRef ds:uri="7cd3b956-4cbd-4502-82c9-72a22c47a8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2</cp:revision>
  <dcterms:created xsi:type="dcterms:W3CDTF">2021-10-20T20:37:00Z</dcterms:created>
  <dcterms:modified xsi:type="dcterms:W3CDTF">2021-10-20T20:37:00Z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0x010100BE63A906ABEB6447ACDAA178D05E26BE</vt:lpwstr>
  </property>
</Properties>
</file>